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mc:Ignorable="w14 wp14">
  <w:body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jc w:val="lef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ROZPOČET </w:t>
      </w:r>
      <w:r>
        <w:rPr>
          <w:b/>
          <w:sz w:val="36"/>
          <w:szCs w:val="36"/>
        </w:rPr>
        <w:t>OBCE MNICH 20</w:t>
      </w:r>
      <w:r>
        <w:rPr>
          <w:b/>
          <w:sz w:val="36"/>
          <w:szCs w:val="36"/>
        </w:rPr>
        <w:t>20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–</w:t>
      </w:r>
      <w:r>
        <w:rPr>
          <w:b/>
          <w:sz w:val="36"/>
          <w:szCs w:val="36"/>
        </w:rPr>
        <w:t xml:space="preserve"> VÝDAJE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36"/>
          <w:szCs w:val="36"/>
        </w:rPr>
      </w:pP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2212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>Silnice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00 000,-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2292</w:t>
      </w:r>
      <w:r>
        <w:rPr>
          <w:b/>
          <w:sz w:val="28"/>
          <w:szCs w:val="28"/>
        </w:rPr>
        <w:t xml:space="preserve"> Výdaje na dopravní územní obslužnost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15 000,-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2310 Pitná voda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2321 Odvádění a čištění odpadních vod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2341 Vodní díla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1 500 000,-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3111 Předškolní zařízení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280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3113 Základní školy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3314 Činnosti knihovnické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3399 Ostatní záležitosti kultury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3419 Ostatní tělovýchovná činnost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3421 Využití volného času dětí a mládeže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 000,-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3612 Bytové hospodářství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50 000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3631 Veřejné osvětlení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14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3632 Pohřebnictví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3639 Komunální služby a územní rozvoj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 </w:t>
      </w:r>
      <w:r>
        <w:rPr>
          <w:b/>
          <w:sz w:val="28"/>
          <w:szCs w:val="28"/>
        </w:rPr>
        <w:t>78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3722 Sběr a odvoz komunálních odpadů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50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5512 </w:t>
      </w:r>
      <w:r>
        <w:rPr>
          <w:b/>
          <w:sz w:val="28"/>
          <w:szCs w:val="28"/>
        </w:rPr>
        <w:t>Pož</w:t>
      </w:r>
      <w:r>
        <w:rPr>
          <w:b/>
          <w:sz w:val="28"/>
          <w:szCs w:val="28"/>
        </w:rPr>
        <w:t>ární ochrana dobrovolná část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1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0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6112 Zastupitelstva obcí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 000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6171 Činnost místní správy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 </w:t>
      </w:r>
      <w:r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6310 Příjmy a výdaje z finančních operací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8 </w:t>
      </w:r>
      <w:r>
        <w:rPr>
          <w:b/>
          <w:sz w:val="28"/>
          <w:szCs w:val="28"/>
        </w:rPr>
        <w:t>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decimal" w:leader="none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6320 Pojištění funkčně nespecifikované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23 000,-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decimal" w:leader="none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6399 Ostatní finanční operace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060</w:t>
      </w:r>
      <w:r>
        <w:rPr>
          <w:b/>
          <w:sz w:val="28"/>
          <w:szCs w:val="28"/>
        </w:rPr>
        <w:t>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tabs>
          <w:tab w:val="decimal" w:leader="none" w:pos="822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6409 Ostatní činnost                                                                                  </w:t>
      </w:r>
      <w:r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 000,-</w:t>
      </w:r>
    </w:p>
    <w:p>
      <w:pPr>
        <w:pStyle w:val="style0"/>
        <w:pBdr>
          <w:left w:val="single" w:sz="4" w:space="4" w:color="auto"/>
          <w:right w:val="single" w:sz="4" w:space="4" w:color="auto"/>
          <w:top w:val="single" w:sz="4" w:space="1" w:color="auto"/>
          <w:bottom w:val="single" w:sz="4" w:space="1" w:color="auto"/>
          <w:bar w:val="single" w:sz="4" w:space="0" w:color="auto"/>
          <w:between w:val="single" w:sz="4" w:space="1" w:color="auto"/>
        </w:pBdr>
        <w:rPr>
          <w:b/>
          <w:sz w:val="36"/>
          <w:szCs w:val="36"/>
        </w:rPr>
      </w:pPr>
      <w:r>
        <w:rPr>
          <w:b/>
          <w:sz w:val="36"/>
          <w:szCs w:val="36"/>
        </w:rPr>
        <w:t>CELKEM: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9 234 060</w:t>
      </w:r>
      <w:r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ab/>
      </w:r>
    </w:p>
    <w:p>
      <w:pPr>
        <w:pStyle w:val="style0"/>
        <w:rPr/>
      </w:pPr>
    </w:p>
    <w:p>
      <w:pPr>
        <w:pStyle w:val="style0"/>
        <w:rPr/>
      </w:pPr>
      <w:r>
        <w:t xml:space="preserve">Rozdíl 1 534 134,-Kč </w:t>
      </w:r>
      <w:bookmarkStart w:id="0" w:name="_GoBack"/>
      <w:bookmarkEnd w:id="0"/>
      <w:r>
        <w:t>mezi příjmy a výdaji bude hrazen z přebytků minulých let.</w:t>
      </w:r>
    </w:p>
    <w:p>
      <w:pPr>
        <w:pStyle w:val="style0"/>
        <w:spacing w:lineRule="auto" w:line="240"/>
        <w:rPr>
          <w:rFonts w:ascii="Calibri" w:cs="Times New Roman" w:eastAsia="Times New Roman" w:hAnsi="Calibri"/>
          <w:color w:val="000000"/>
          <w:lang w:eastAsia="cs-CZ"/>
        </w:rPr>
      </w:pPr>
    </w:p>
    <w:p>
      <w:pPr>
        <w:pStyle w:val="style0"/>
        <w:spacing w:before="0" w:after="0" w:lineRule="auto" w:line="240"/>
        <w:rPr/>
      </w:pP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Nevyrovnan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ý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rozpočet obce Mnich na rok 20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20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byl schválen na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14.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zasedání ZO dne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27.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4.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 20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20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.</w:t>
      </w:r>
    </w:p>
    <w:p>
      <w:pPr>
        <w:pStyle w:val="style0"/>
        <w:spacing w:before="0" w:after="0" w:lineRule="auto" w:line="240"/>
        <w:rPr/>
      </w:pP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Vyvěšeno: 2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7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.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 xml:space="preserve">4. 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20</w:t>
      </w: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20</w:t>
      </w:r>
    </w:p>
    <w:p>
      <w:pPr>
        <w:pStyle w:val="style0"/>
        <w:spacing w:before="0" w:after="0" w:lineRule="auto" w:line="240"/>
        <w:rPr/>
      </w:pPr>
      <w:r>
        <w:rPr>
          <w:b w:val="false"/>
          <w:i w:val="false"/>
          <w:smallCaps w:val="false"/>
          <w:color w:val="000000"/>
          <w:sz w:val="22"/>
          <w:highlight w:val="none"/>
          <w:vertAlign w:val="baseline"/>
        </w:rPr>
        <w:t>Sejmuto:</w:t>
      </w:r>
    </w:p>
    <w:p>
      <w:pPr>
        <w:pStyle w:val="style0"/>
        <w:spacing w:lineRule="auto" w:line="240"/>
        <w:rPr>
          <w:rFonts w:ascii="Calibri" w:cs="Times New Roman" w:eastAsia="Times New Roman" w:hAnsi="Calibri"/>
          <w:color w:val="000000"/>
          <w:lang w:eastAsia="cs-CZ"/>
        </w:rPr>
      </w:pPr>
    </w:p>
    <w:p>
      <w:pPr>
        <w:pStyle w:val="style0"/>
        <w:spacing w:lineRule="auto" w:line="240"/>
        <w:rPr>
          <w:rFonts w:ascii="Calibri" w:cs="Times New Roman" w:eastAsia="Times New Roman" w:hAnsi="Calibri"/>
          <w:color w:val="000000"/>
          <w:lang w:eastAsia="cs-CZ"/>
        </w:rPr>
      </w:pPr>
    </w:p>
    <w:sectPr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000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000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cumentProtection w:edit="none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rFonts w:ascii="Calibri" w:cs="宋体" w:eastAsia="Calibri" w:hAnsi="Calibri"/>
        <w:sz w:val="22"/>
        <w:szCs w:val="22"/>
        <w:lang w:val="cs-CZ" w:bidi="ar-SA" w:eastAsia="en-US"/>
      </w:rPr>
    </w:rPrDefault>
    <w:pPrDefault>
      <w:pPr>
        <w:spacing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lineRule="auto" w:line="240"/>
    </w:pPr>
    <w:rPr>
      <w:rFonts w:ascii="Segoe UI" w:cs="Segoe UI" w:hAnsi="Segoe UI"/>
      <w:sz w:val="18"/>
      <w:szCs w:val="18"/>
    </w:rPr>
  </w:style>
  <w:style w:type="character" w:customStyle="1" w:styleId="style4097">
    <w:name w:val="Text bubliny Char"/>
    <w:basedOn w:val="style65"/>
    <w:next w:val="style4097"/>
    <w:link w:val="style153"/>
    <w:uiPriority w:val="99"/>
    <w:rPr>
      <w:rFonts w:ascii="Segoe UI" w:cs="Segoe UI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D1F50-E77C-4435-AA64-0B0AF6E33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188</Words>
  <Characters>956</Characters>
  <Application>WPS Office</Application>
  <DocSecurity>0</DocSecurity>
  <Paragraphs>34</Paragraphs>
  <ScaleCrop>false</ScaleCrop>
  <Company>ATC</Company>
  <LinksUpToDate>false</LinksUpToDate>
  <CharactersWithSpaces>1481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2020-05-06T14:23:02Z</dcterms:created>
  <dc:creator>uzivatel</dc:creator>
  <lastModifiedBy>Redmi Note 4</lastModifiedBy>
  <lastPrinted>2020-03-24T06:25:00Z</lastPrinted>
  <dcterms:modified xsi:type="dcterms:W3CDTF">2020-05-06T14:23:02Z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